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rsidR="000E6143" w:rsidRPr="009C63A5" w:rsidRDefault="000E6143">
      <w:pPr>
        <w:spacing w:after="380"/>
        <w:jc w:val="center"/>
        <w:rPr>
          <w:b/>
          <w:bCs/>
        </w:rPr>
      </w:pPr>
      <w:r w:rsidRPr="009C63A5">
        <w:rPr>
          <w:b/>
          <w:bCs/>
        </w:rPr>
        <w:t>CONTRAT DE PRÊT ET D’HYPOTHÈQUES</w:t>
      </w:r>
    </w:p>
    <w:p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rsidR="000E6143" w:rsidRPr="009C63A5" w:rsidRDefault="000E6143" w:rsidP="00FB28D6">
      <w:pPr>
        <w:pStyle w:val="BodyText"/>
        <w:spacing w:before="360"/>
        <w:rPr>
          <w:b/>
          <w:bCs/>
          <w:lang w:val="fr-FR"/>
        </w:rPr>
      </w:pPr>
      <w:r w:rsidRPr="009C63A5">
        <w:rPr>
          <w:b/>
          <w:bCs/>
          <w:lang w:val="fr-FR"/>
        </w:rPr>
        <w:t>INTERVIENNENT :</w:t>
      </w:r>
    </w:p>
    <w:p w:rsidR="000E6143" w:rsidRPr="009C63A5" w:rsidRDefault="00B405AB"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000E6143" w:rsidRPr="009C63A5">
        <w:t xml:space="preserve">, société </w:t>
      </w:r>
      <w:r>
        <w:t>de fiducie consti</w:t>
      </w:r>
      <w:r w:rsidR="000E6143" w:rsidRPr="009C63A5">
        <w:t xml:space="preserve">tuée en vertu des lois </w:t>
      </w:r>
      <w:r>
        <w:t xml:space="preserve">de la province de </w:t>
      </w:r>
      <w:r w:rsidR="00371EAF">
        <w:t>l’</w:t>
      </w:r>
      <w:r>
        <w:t>Ontario</w:t>
      </w:r>
      <w:r w:rsidR="000E6143" w:rsidRPr="009C63A5">
        <w:t>, ayant son bureau enregistré au</w:t>
      </w:r>
      <w:r w:rsidR="006359D2" w:rsidRPr="009C63A5">
        <w:t xml:space="preserve"> </w:t>
      </w:r>
      <w:r>
        <w:t>100 University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rsidR="000E6143" w:rsidRPr="009C63A5" w:rsidRDefault="000E6143">
      <w:pPr>
        <w:spacing w:after="540"/>
        <w:jc w:val="center"/>
      </w:pPr>
      <w:r w:rsidRPr="009C63A5">
        <w:t>d’une part</w:t>
      </w:r>
    </w:p>
    <w:p w:rsidR="000E6143" w:rsidRPr="009C63A5" w:rsidRDefault="000E6143">
      <w:pPr>
        <w:spacing w:after="540"/>
        <w:jc w:val="both"/>
        <w:rPr>
          <w:b/>
          <w:bCs/>
        </w:rPr>
      </w:pPr>
      <w:r w:rsidRPr="009C63A5">
        <w:rPr>
          <w:b/>
          <w:bCs/>
        </w:rPr>
        <w:t>ET :</w:t>
      </w:r>
    </w:p>
    <w:p w:rsidR="000E6143" w:rsidRPr="009C63A5" w:rsidRDefault="000E6143">
      <w:pPr>
        <w:spacing w:after="260"/>
        <w:jc w:val="both"/>
        <w:rPr>
          <w:b/>
          <w:bCs/>
        </w:rPr>
      </w:pPr>
      <w:r w:rsidRPr="009C63A5">
        <w:rPr>
          <w:b/>
          <w:bCs/>
        </w:rPr>
        <w:t>[EMPRUNTEUR];</w:t>
      </w:r>
    </w:p>
    <w:p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rsidR="000E6143" w:rsidRPr="009C63A5" w:rsidRDefault="000E6143">
      <w:pPr>
        <w:spacing w:after="480"/>
        <w:jc w:val="center"/>
      </w:pPr>
      <w:r w:rsidRPr="009C63A5">
        <w:t>d’autre part</w:t>
      </w:r>
    </w:p>
    <w:p w:rsidR="000E6143" w:rsidRPr="009C63A5" w:rsidRDefault="000E6143" w:rsidP="00321BBD">
      <w:pPr>
        <w:pStyle w:val="BodyText"/>
        <w:rPr>
          <w:b/>
          <w:bCs/>
        </w:rPr>
      </w:pPr>
      <w:r w:rsidRPr="009C63A5">
        <w:rPr>
          <w:b/>
          <w:bCs/>
        </w:rPr>
        <w:t>LESQUELLES PARTIES CONVIENNENT DE CE QUI SUIT :</w:t>
      </w:r>
    </w:p>
    <w:p w:rsidR="008E0754" w:rsidRPr="009C63A5" w:rsidRDefault="008E0754">
      <w:pPr>
        <w:rPr>
          <w:rFonts w:cs="Arial"/>
          <w:b/>
          <w:bCs/>
          <w:caps/>
          <w:kern w:val="28"/>
          <w:szCs w:val="32"/>
          <w:u w:val="single"/>
        </w:rPr>
      </w:pPr>
      <w:r w:rsidRPr="009C63A5">
        <w:br w:type="page"/>
      </w:r>
    </w:p>
    <w:p w:rsidR="000E6143" w:rsidRPr="009C63A5" w:rsidRDefault="000E6143" w:rsidP="00321BBD">
      <w:pPr>
        <w:pStyle w:val="Title"/>
      </w:pPr>
      <w:r w:rsidRPr="009C63A5">
        <w:lastRenderedPageBreak/>
        <w:t>pRÊT</w:t>
      </w:r>
    </w:p>
    <w:p w:rsidR="000E6143" w:rsidRPr="009C63A5" w:rsidRDefault="00880393" w:rsidP="00880393">
      <w:pPr>
        <w:pStyle w:val="Title"/>
      </w:pPr>
      <w:r w:rsidRPr="009C63A5">
        <w:t>PRÊT À TAUX VARIABLE</w:t>
      </w:r>
    </w:p>
    <w:p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rsidR="000E6143" w:rsidRPr="009C63A5" w:rsidRDefault="000E6143" w:rsidP="00225C13">
      <w:pPr>
        <w:pStyle w:val="Heading2"/>
      </w:pPr>
      <w:bookmarkStart w:id="0"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0"/>
    </w:p>
    <w:p w:rsidR="00085A59" w:rsidRPr="009C63A5" w:rsidRDefault="00195D51" w:rsidP="00225C13">
      <w:pPr>
        <w:pStyle w:val="Heading2"/>
      </w:pPr>
      <w:bookmarkStart w:id="1"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1"/>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rsidR="000E6143" w:rsidRPr="009C63A5" w:rsidRDefault="000E6143" w:rsidP="00A44611">
      <w:pPr>
        <w:pStyle w:val="Title"/>
      </w:pPr>
      <w:r w:rsidRPr="009C63A5">
        <w:lastRenderedPageBreak/>
        <w:t xml:space="preserve">Questions </w:t>
      </w:r>
      <w:r w:rsidR="00FB2C62" w:rsidRPr="009C63A5">
        <w:t>relatives au</w:t>
      </w:r>
      <w:r w:rsidRPr="009C63A5">
        <w:t xml:space="preserve"> paiement</w:t>
      </w:r>
      <w:r w:rsidR="00FB2C62" w:rsidRPr="009C63A5">
        <w:t xml:space="preserve"> </w:t>
      </w:r>
    </w:p>
    <w:p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rsidR="0063098A" w:rsidRPr="009C63A5" w:rsidRDefault="0063098A" w:rsidP="00DE7B6F">
      <w:pPr>
        <w:pStyle w:val="Heading3"/>
      </w:pPr>
      <w:r w:rsidRPr="009C63A5">
        <w:t>le paiement des frais de recouvrement et des frais d’administration et de traitement applicables;</w:t>
      </w:r>
    </w:p>
    <w:p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rsidR="00083BBA" w:rsidRPr="009C63A5" w:rsidRDefault="002A7CCA" w:rsidP="0063098A">
      <w:pPr>
        <w:pStyle w:val="Heading3"/>
      </w:pPr>
      <w:r w:rsidRPr="009C63A5">
        <w:t xml:space="preserve">la </w:t>
      </w:r>
      <w:r w:rsidR="00083BBA" w:rsidRPr="009C63A5">
        <w:t>réduction du capital.</w:t>
      </w:r>
    </w:p>
    <w:p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w:t>
      </w:r>
      <w:r w:rsidR="00C377F4" w:rsidRPr="009C63A5">
        <w:lastRenderedPageBreak/>
        <w:t>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rsidR="001D2866" w:rsidRPr="009C63A5" w:rsidRDefault="001D2866" w:rsidP="001D2866">
      <w:pPr>
        <w:pStyle w:val="Heading2"/>
        <w:rPr>
          <w:u w:val="single"/>
        </w:rPr>
      </w:pPr>
      <w:r w:rsidRPr="009C63A5">
        <w:rPr>
          <w:u w:val="single"/>
        </w:rPr>
        <w:lastRenderedPageBreak/>
        <w:t>Montant du paiement régulier</w:t>
      </w:r>
    </w:p>
    <w:p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w:t>
      </w:r>
      <w:r w:rsidRPr="009C63A5">
        <w:lastRenderedPageBreak/>
        <w:t xml:space="preserve">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rsidR="003C0056" w:rsidRPr="009C63A5" w:rsidRDefault="00AD7657" w:rsidP="008C6E61">
      <w:pPr>
        <w:pStyle w:val="Title"/>
      </w:pPr>
      <w:bookmarkStart w:id="2" w:name="lt_pId027"/>
      <w:r w:rsidRPr="009C63A5">
        <w:t>REMBOURSEMENT ANTICIPÉ DU</w:t>
      </w:r>
      <w:r w:rsidR="003C0056" w:rsidRPr="009C63A5">
        <w:t xml:space="preserve"> CONTRAT</w:t>
      </w:r>
      <w:bookmarkEnd w:id="2"/>
    </w:p>
    <w:p w:rsidR="003C0056" w:rsidRPr="009C63A5" w:rsidRDefault="003C0056" w:rsidP="003C0056">
      <w:pPr>
        <w:pStyle w:val="Heading2"/>
      </w:pPr>
      <w:bookmarkStart w:id="3" w:name="lt_pId028"/>
      <w:r w:rsidRPr="009C63A5">
        <w:rPr>
          <w:u w:val="single"/>
        </w:rPr>
        <w:t>Privilèges de paiement anticipé</w:t>
      </w:r>
      <w:bookmarkEnd w:id="3"/>
      <w:r w:rsidRPr="009C63A5">
        <w:t xml:space="preserve">.  </w:t>
      </w:r>
      <w:bookmarkStart w:id="4" w:name="lt_pId029"/>
      <w:r w:rsidRPr="009C63A5">
        <w:t>L'emprunteur peut effectuer le paiement anticipé d’une partie du prêt sans frais de paiement anticipé de la manière suivante :</w:t>
      </w:r>
      <w:bookmarkEnd w:id="4"/>
    </w:p>
    <w:p w:rsidR="003C0056" w:rsidRPr="009C63A5" w:rsidRDefault="003C0056" w:rsidP="005664A5">
      <w:pPr>
        <w:pStyle w:val="Heading3"/>
      </w:pPr>
      <w:bookmarkStart w:id="5" w:name="lt_pId030"/>
      <w:r w:rsidRPr="009C63A5">
        <w:rPr>
          <w:u w:val="single"/>
        </w:rPr>
        <w:t>Augmentation des paiements réguliers</w:t>
      </w:r>
      <w:r w:rsidRPr="009C63A5">
        <w:t>.</w:t>
      </w:r>
      <w:bookmarkEnd w:id="5"/>
      <w:r w:rsidRPr="009C63A5">
        <w:t xml:space="preserve"> </w:t>
      </w:r>
      <w:bookmarkStart w:id="6" w:name="lt_pId031"/>
      <w:r w:rsidRPr="009C63A5">
        <w:t>L'emprunteur peut augmenter le montant des paiements réguliers à tout moment.</w:t>
      </w:r>
      <w:bookmarkEnd w:id="6"/>
      <w:r w:rsidRPr="009C63A5">
        <w:t xml:space="preserve"> </w:t>
      </w:r>
      <w:bookmarkStart w:id="7" w:name="lt_pId032"/>
      <w:r w:rsidRPr="009C63A5">
        <w:t>Le total de ces augmentations pendant chaque année de la durée du prêt ne peut dépasser vingt pour cent (20 %) du montant du paiement régulier initial.</w:t>
      </w:r>
      <w:bookmarkEnd w:id="7"/>
    </w:p>
    <w:p w:rsidR="003C0056" w:rsidRPr="009C63A5" w:rsidRDefault="003C0056" w:rsidP="005664A5">
      <w:pPr>
        <w:pStyle w:val="Heading3"/>
      </w:pPr>
      <w:bookmarkStart w:id="8" w:name="lt_pId033"/>
      <w:r w:rsidRPr="009C63A5">
        <w:rPr>
          <w:u w:val="single"/>
        </w:rPr>
        <w:t>Paiement anticipé de 20 % par année</w:t>
      </w:r>
      <w:bookmarkEnd w:id="8"/>
      <w:r w:rsidR="007F7BC1" w:rsidRPr="009C63A5">
        <w:t>.</w:t>
      </w:r>
      <w:r w:rsidRPr="009C63A5">
        <w:t xml:space="preserve"> </w:t>
      </w:r>
      <w:bookmarkStart w:id="9" w:name="lt_pId034"/>
      <w:r w:rsidRPr="009C63A5">
        <w:t>L'emprunteur peut, chaque année du prêt, effectuer le paiement anticipé sans pénalité d’un montant ne dépassant pas vingt pour cent (20 %) du capital initial.</w:t>
      </w:r>
      <w:bookmarkEnd w:id="9"/>
      <w:r w:rsidRPr="009C63A5">
        <w:t xml:space="preserve"> </w:t>
      </w:r>
      <w:bookmarkStart w:id="10"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0"/>
      <w:r w:rsidRPr="009C63A5">
        <w:t xml:space="preserve"> </w:t>
      </w:r>
      <w:bookmarkStart w:id="11" w:name="lt_pId036"/>
      <w:r w:rsidRPr="009C63A5">
        <w:t>Ces paiements anticipés doivent être effectués à une date de paiement.</w:t>
      </w:r>
      <w:bookmarkEnd w:id="11"/>
      <w:r w:rsidRPr="009C63A5">
        <w:t xml:space="preserve"> </w:t>
      </w:r>
      <w:bookmarkStart w:id="12" w:name="lt_pId037"/>
      <w:r w:rsidRPr="009C63A5">
        <w:t>Lorsque l'emprunteur n'effectue pas un paiement anticipé de 20 % du capital initial au cours d'une année, toute tranche inutilisée ne peut être reportée à une année ultérieure.</w:t>
      </w:r>
      <w:bookmarkEnd w:id="12"/>
    </w:p>
    <w:p w:rsidR="003C0056" w:rsidRPr="009C63A5" w:rsidRDefault="003C0056" w:rsidP="005664A5">
      <w:pPr>
        <w:pStyle w:val="Heading2"/>
      </w:pPr>
      <w:bookmarkStart w:id="13" w:name="lt_pId038"/>
      <w:r w:rsidRPr="009C63A5">
        <w:rPr>
          <w:u w:val="single"/>
        </w:rPr>
        <w:lastRenderedPageBreak/>
        <w:t>Frais de paiement anticipé</w:t>
      </w:r>
      <w:bookmarkEnd w:id="13"/>
      <w:r w:rsidR="005664A5" w:rsidRPr="009C63A5">
        <w:t>.</w:t>
      </w:r>
      <w:r w:rsidRPr="009C63A5">
        <w:t xml:space="preserve">  </w:t>
      </w:r>
      <w:bookmarkStart w:id="14" w:name="lt_pId039"/>
      <w:r w:rsidRPr="009C63A5">
        <w:t>Lorsque l’emprunteur souhaite payer intégralement le prêt par anticipation, il ne peut le faire que s’il règle les frais de paiement anticipé calculés de la manière indiquée ci-dessous.</w:t>
      </w:r>
      <w:bookmarkEnd w:id="14"/>
      <w:r w:rsidRPr="009C63A5">
        <w:t xml:space="preserve"> </w:t>
      </w:r>
      <w:bookmarkStart w:id="15" w:name="lt_pId040"/>
      <w:r w:rsidRPr="009C63A5">
        <w:t>L’emprunteur doit demander au prêteur de lui faire parvenir un relevé du montant de paiement requis.</w:t>
      </w:r>
      <w:bookmarkEnd w:id="15"/>
      <w:r w:rsidRPr="009C63A5">
        <w:t xml:space="preserve">  </w:t>
      </w:r>
      <w:bookmarkStart w:id="16"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6"/>
      <w:r w:rsidRPr="009C63A5">
        <w:t xml:space="preserve"> </w:t>
      </w:r>
      <w:bookmarkStart w:id="17"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17"/>
    </w:p>
    <w:p w:rsidR="003C0056" w:rsidRPr="009C63A5" w:rsidRDefault="003C0056" w:rsidP="003C0056">
      <w:pPr>
        <w:pStyle w:val="BodyText"/>
      </w:pPr>
      <w:bookmarkStart w:id="18"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8"/>
    </w:p>
    <w:p w:rsidR="003C0056" w:rsidRPr="009C63A5" w:rsidRDefault="003C0056" w:rsidP="003C0056">
      <w:pPr>
        <w:pStyle w:val="BodyText"/>
      </w:pPr>
      <w:bookmarkStart w:id="19" w:name="lt_pId044"/>
      <w:r w:rsidRPr="009C63A5">
        <w:t>Tous les paiements sur le présent contrat doivent être faits à mesure qu’ils deviennent exigibles au cours de la période couverte par le relevé.</w:t>
      </w:r>
      <w:bookmarkEnd w:id="19"/>
      <w:r w:rsidRPr="009C63A5">
        <w:t xml:space="preserve"> </w:t>
      </w:r>
      <w:bookmarkStart w:id="20" w:name="lt_pId045"/>
      <w:r w:rsidRPr="009C63A5">
        <w:t>Le relevé hypothécaire ne peut être utilisé à des fins de paiement anticipé après l’expiration de la période couverte par le relevé.</w:t>
      </w:r>
      <w:bookmarkEnd w:id="20"/>
    </w:p>
    <w:p w:rsidR="003C0056" w:rsidRPr="009C63A5" w:rsidRDefault="003C0056" w:rsidP="00AD7657">
      <w:pPr>
        <w:pStyle w:val="Heading2"/>
      </w:pPr>
      <w:bookmarkStart w:id="21" w:name="lt_pId046"/>
      <w:r w:rsidRPr="009C63A5">
        <w:rPr>
          <w:u w:val="single"/>
        </w:rPr>
        <w:t>Frais de paiement anticipé pour un prêt à taux variable</w:t>
      </w:r>
      <w:bookmarkEnd w:id="21"/>
      <w:r w:rsidR="00AD7657" w:rsidRPr="009C63A5">
        <w:t>.</w:t>
      </w:r>
      <w:r w:rsidRPr="009C63A5">
        <w:t xml:space="preserve"> </w:t>
      </w:r>
      <w:bookmarkStart w:id="22" w:name="lt_pId047"/>
      <w:r w:rsidRPr="009C63A5">
        <w:t>Les frais de paiement anticipé imposés à l’emprunteur pour l’acquittement intégral du prêt avant la date d’exigibilité du solde représentent le montant le moins élevé suivant :</w:t>
      </w:r>
      <w:bookmarkEnd w:id="22"/>
    </w:p>
    <w:p w:rsidR="003C0056" w:rsidRPr="009C63A5" w:rsidRDefault="003C0056" w:rsidP="0053488C">
      <w:pPr>
        <w:pStyle w:val="Heading3"/>
      </w:pPr>
      <w:bookmarkStart w:id="23" w:name="lt_pId048"/>
      <w:r w:rsidRPr="009C63A5">
        <w:t>l'intérêt sur trois mois au taux d'intérêt, calculé sur le capital qui est remboursé par anticipation; et</w:t>
      </w:r>
      <w:bookmarkEnd w:id="23"/>
    </w:p>
    <w:p w:rsidR="003C0056" w:rsidRPr="009C63A5" w:rsidRDefault="003C0056" w:rsidP="0053488C">
      <w:pPr>
        <w:pStyle w:val="Heading3"/>
      </w:pPr>
      <w:bookmarkStart w:id="24" w:name="lt_pId049"/>
      <w:r w:rsidRPr="009C63A5">
        <w:t>l'intérêt qu'il resterait à payer sur le prêt, tel qu'il est calculé en date du relevé relatif au remboursement et indiqué dans ce relevé, si le remboursement anticipé n'avait pas eu lieu.</w:t>
      </w:r>
      <w:bookmarkEnd w:id="24"/>
    </w:p>
    <w:p w:rsidR="003C0056" w:rsidRPr="009C63A5" w:rsidRDefault="003C0056" w:rsidP="00307AD1">
      <w:pPr>
        <w:pStyle w:val="Heading2"/>
      </w:pPr>
      <w:bookmarkStart w:id="25" w:name="lt_pId050"/>
      <w:r w:rsidRPr="009C63A5">
        <w:rPr>
          <w:u w:val="single"/>
        </w:rPr>
        <w:t>Paiements anticipés en général</w:t>
      </w:r>
      <w:bookmarkEnd w:id="25"/>
      <w:r w:rsidR="00307AD1" w:rsidRPr="009C63A5">
        <w:t>.</w:t>
      </w:r>
      <w:r w:rsidRPr="009C63A5">
        <w:t xml:space="preserve"> </w:t>
      </w:r>
      <w:bookmarkStart w:id="26" w:name="lt_pId051"/>
      <w:r w:rsidRPr="009C63A5">
        <w:t>Pour être admissible à l’une des options de paiement anticipé prévues au présent contrat, l’emprunteur doit avoir respecté toutes ses obligations aux termes de ce contrat.</w:t>
      </w:r>
      <w:bookmarkEnd w:id="26"/>
      <w:r w:rsidRPr="009C63A5">
        <w:t xml:space="preserve"> </w:t>
      </w:r>
      <w:bookmarkStart w:id="27" w:name="lt_pId052"/>
      <w:r w:rsidRPr="009C63A5">
        <w:t>Pour ces privilèges de paiement anticipé, une année désigne la période de douze (12) mois commençant à la date de rajustement de l’intérêt et à chaque anniversaire de la date de rajustement de l’intérêt.</w:t>
      </w:r>
      <w:bookmarkEnd w:id="27"/>
      <w:r w:rsidRPr="009C63A5">
        <w:t xml:space="preserve"> </w:t>
      </w:r>
      <w:bookmarkStart w:id="28"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28"/>
      <w:r w:rsidRPr="009C63A5">
        <w:t xml:space="preserve"> </w:t>
      </w:r>
      <w:bookmarkStart w:id="29" w:name="lt_pId054"/>
      <w:r w:rsidRPr="009C63A5">
        <w:t>Le prêteur se réserve le droit de changer le montant du paiement minimum.</w:t>
      </w:r>
      <w:bookmarkEnd w:id="29"/>
    </w:p>
    <w:p w:rsidR="003C0056" w:rsidRPr="009C63A5" w:rsidRDefault="003C0056" w:rsidP="003C0056">
      <w:pPr>
        <w:pStyle w:val="BodyText"/>
      </w:pPr>
      <w:bookmarkStart w:id="30" w:name="lt_pId055"/>
      <w:r w:rsidRPr="009C63A5">
        <w:lastRenderedPageBreak/>
        <w:t>Après que chaque paiement anticipé partiel est effectué, l’emprunteur doit continuer d’effectuer les paiements réguliers.</w:t>
      </w:r>
    </w:p>
    <w:p w:rsidR="003C0056" w:rsidRPr="009C63A5" w:rsidRDefault="003C0056" w:rsidP="003C0056">
      <w:pPr>
        <w:pStyle w:val="BodyText"/>
      </w:pPr>
      <w:bookmarkStart w:id="31" w:name="lt_pId056"/>
      <w:bookmarkEnd w:id="30"/>
      <w:r w:rsidRPr="009C63A5">
        <w:t>Chaque paiement anticipé partiel effectué par l’emprunteur est affecté au remboursement de l’encours du capital et ne peut être remboursé.</w:t>
      </w:r>
    </w:p>
    <w:p w:rsidR="003C0056" w:rsidRPr="009C63A5" w:rsidRDefault="003C0056" w:rsidP="00C37349">
      <w:pPr>
        <w:pStyle w:val="Heading2"/>
      </w:pPr>
      <w:bookmarkStart w:id="32" w:name="lt_pId057"/>
      <w:bookmarkEnd w:id="31"/>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2"/>
    <w:p w:rsidR="003C0056" w:rsidRPr="009C63A5" w:rsidRDefault="003C0056" w:rsidP="003C0056"/>
    <w:p w:rsidR="003C0056" w:rsidRPr="009C63A5" w:rsidRDefault="003C0056" w:rsidP="003C0056"/>
    <w:p w:rsidR="003C0056" w:rsidRPr="009C63A5" w:rsidRDefault="003C0056" w:rsidP="003C0056"/>
    <w:p w:rsidR="00D65347" w:rsidRPr="009C63A5" w:rsidRDefault="00D65347" w:rsidP="00D65347">
      <w:pPr>
        <w:pStyle w:val="Title"/>
      </w:pPr>
      <w:r w:rsidRPr="009C63A5">
        <w:t>conversion du prêt à taux variable</w:t>
      </w:r>
    </w:p>
    <w:p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rsidR="00A570F6" w:rsidRPr="009C63A5" w:rsidRDefault="00A570F6" w:rsidP="00A570F6">
      <w:pPr>
        <w:pStyle w:val="Title"/>
      </w:pPr>
      <w:r w:rsidRPr="009C63A5">
        <w:t>paiement de la dette à la date d’exigibilité du solde ou à la date d’échéance</w:t>
      </w:r>
    </w:p>
    <w:p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rsidR="007F5C5A" w:rsidRPr="009C63A5" w:rsidRDefault="007F5C5A" w:rsidP="007F5C5A">
      <w:pPr>
        <w:pStyle w:val="Title"/>
      </w:pPr>
      <w:r w:rsidRPr="009C63A5">
        <w:lastRenderedPageBreak/>
        <w:t>obligations garanties et quittance</w:t>
      </w:r>
    </w:p>
    <w:p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rsidR="000E6143" w:rsidRPr="009C63A5" w:rsidRDefault="000E6143" w:rsidP="00D066C4">
      <w:pPr>
        <w:pStyle w:val="Heading2"/>
      </w:pPr>
      <w:bookmarkStart w:id="3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3"/>
    </w:p>
    <w:p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rsidR="00172C4A" w:rsidRPr="009C63A5" w:rsidRDefault="007E0276" w:rsidP="00172C4A">
      <w:pPr>
        <w:pStyle w:val="Heading2"/>
      </w:pPr>
      <w:bookmarkStart w:id="3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4"/>
    </w:p>
    <w:p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 xml:space="preserve">ne prenne d’autres arrangements par écrit avec le prêteur en vue de reporter la date d’exigibilité du solde ou </w:t>
      </w:r>
      <w:r w:rsidRPr="009C63A5">
        <w:lastRenderedPageBreak/>
        <w:t>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rsidR="000E6143" w:rsidRPr="009C63A5" w:rsidRDefault="000E6143">
      <w:pPr>
        <w:pStyle w:val="Title"/>
      </w:pPr>
      <w:r w:rsidRPr="009C63A5">
        <w:t>Engagements et garanties concernant le titre, l’usage et la vente</w:t>
      </w:r>
    </w:p>
    <w:p w:rsidR="000E6143" w:rsidRPr="009C63A5" w:rsidRDefault="000E6143" w:rsidP="00441BE7">
      <w:pPr>
        <w:pStyle w:val="Heading2"/>
      </w:pPr>
      <w:r w:rsidRPr="009C63A5">
        <w:rPr>
          <w:u w:val="single"/>
        </w:rPr>
        <w:t>Garantie et engagements relatifs au titre</w:t>
      </w:r>
      <w:r w:rsidRPr="009C63A5">
        <w:t>. L’emprunteur garantit et reconnaît ce qui suit :</w:t>
      </w:r>
    </w:p>
    <w:p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w:t>
      </w:r>
      <w:r w:rsidRPr="009C63A5">
        <w:lastRenderedPageBreak/>
        <w:t>dans l’engagement ou tout autre document écrit et à l’exception des règlements en matière de construction</w:t>
      </w:r>
      <w:r w:rsidR="000657CA" w:rsidRPr="009C63A5">
        <w:t xml:space="preserve"> et</w:t>
      </w:r>
      <w:r w:rsidRPr="009C63A5">
        <w:t xml:space="preserve"> de zonage que l’emprunteur a respectés.</w:t>
      </w:r>
    </w:p>
    <w:p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rsidR="00DB5EDA" w:rsidRPr="009C63A5" w:rsidRDefault="00423C3A" w:rsidP="000657CA">
      <w:pPr>
        <w:pStyle w:val="Heading2"/>
        <w:keepNext/>
      </w:pPr>
      <w:bookmarkStart w:id="35" w:name="_Ref471727577"/>
      <w:r w:rsidRPr="009C63A5">
        <w:rPr>
          <w:u w:val="single"/>
        </w:rPr>
        <w:t>Immeuble locatif</w:t>
      </w:r>
      <w:r w:rsidR="00DB5EDA" w:rsidRPr="009C63A5">
        <w:rPr>
          <w:u w:val="single"/>
        </w:rPr>
        <w:t xml:space="preserve"> et hypothèque grevant les loyers</w:t>
      </w:r>
      <w:r w:rsidR="00DB5EDA" w:rsidRPr="009C63A5">
        <w:t>.</w:t>
      </w:r>
      <w:bookmarkEnd w:id="35"/>
    </w:p>
    <w:p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rsidR="00CF3F56" w:rsidRPr="009C63A5" w:rsidRDefault="00CF3F56" w:rsidP="00CF3F56">
      <w:pPr>
        <w:pStyle w:val="Heading3"/>
      </w:pPr>
      <w:r w:rsidRPr="009C63A5">
        <w:t>À la demande du prêteur :</w:t>
      </w:r>
    </w:p>
    <w:p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rsidR="00104465" w:rsidRPr="009C63A5" w:rsidRDefault="00104465" w:rsidP="00104465">
      <w:pPr>
        <w:pStyle w:val="Heading4"/>
      </w:pPr>
      <w:r w:rsidRPr="009C63A5">
        <w:lastRenderedPageBreak/>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lastRenderedPageBreak/>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rsidR="000E6143" w:rsidRPr="009C63A5" w:rsidRDefault="000E6143" w:rsidP="00452B47">
      <w:pPr>
        <w:pStyle w:val="Heading2"/>
      </w:pPr>
      <w:bookmarkStart w:id="3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6"/>
    </w:p>
    <w:p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w:t>
      </w:r>
      <w:r w:rsidRPr="009C63A5">
        <w:lastRenderedPageBreak/>
        <w:t xml:space="preserve">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rsidR="000E6143" w:rsidRPr="009C63A5" w:rsidRDefault="000E6143">
      <w:pPr>
        <w:pStyle w:val="Title"/>
      </w:pPr>
      <w:r w:rsidRPr="009C63A5">
        <w:t>Hypothèques</w:t>
      </w:r>
    </w:p>
    <w:p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rsidR="000E6143" w:rsidRPr="009C63A5" w:rsidRDefault="000E6143" w:rsidP="00F535E9">
      <w:pPr>
        <w:pStyle w:val="Heading3"/>
      </w:pPr>
      <w:r w:rsidRPr="009C63A5">
        <w:t>les immeubles suivants :</w:t>
      </w:r>
    </w:p>
    <w:p w:rsidR="000E6143" w:rsidRPr="009C63A5" w:rsidRDefault="000E6143">
      <w:pPr>
        <w:spacing w:after="240"/>
        <w:jc w:val="center"/>
        <w:rPr>
          <w:b/>
          <w:bCs/>
          <w:u w:val="single"/>
        </w:rPr>
      </w:pPr>
      <w:r w:rsidRPr="009C63A5">
        <w:rPr>
          <w:b/>
          <w:bCs/>
          <w:u w:val="single"/>
        </w:rPr>
        <w:t>DESCRIPTION</w:t>
      </w:r>
    </w:p>
    <w:p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rsidR="000E6143" w:rsidRPr="009C63A5" w:rsidRDefault="000E6143" w:rsidP="00F15C39">
      <w:pPr>
        <w:pStyle w:val="Heading3"/>
      </w:pPr>
      <w:r w:rsidRPr="009C63A5">
        <w:lastRenderedPageBreak/>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rsidR="000E6143" w:rsidRPr="009C63A5" w:rsidRDefault="000E6143" w:rsidP="00F15C39">
      <w:pPr>
        <w:pStyle w:val="Heading3"/>
      </w:pPr>
      <w:r w:rsidRPr="009C63A5">
        <w:t>tous les montants payables à l’emprunteur à titre de remboursement des impôts; et</w:t>
      </w:r>
    </w:p>
    <w:p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rsidR="000E6143" w:rsidRPr="009C63A5" w:rsidRDefault="000E6143">
      <w:pPr>
        <w:pStyle w:val="Title"/>
      </w:pPr>
      <w:r w:rsidRPr="009C63A5">
        <w:t>Hypothèque SUR Les loyers</w:t>
      </w:r>
    </w:p>
    <w:p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rsidR="000E6143" w:rsidRPr="009C63A5" w:rsidRDefault="000E6143">
      <w:pPr>
        <w:pStyle w:val="Title"/>
      </w:pPr>
      <w:r w:rsidRPr="009C63A5">
        <w:t>Défaut</w:t>
      </w:r>
    </w:p>
    <w:p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rsidR="000E6143" w:rsidRPr="009C63A5" w:rsidRDefault="000E6143" w:rsidP="00F862D4">
      <w:pPr>
        <w:pStyle w:val="Heading3"/>
      </w:pPr>
      <w:r w:rsidRPr="009C63A5">
        <w:lastRenderedPageBreak/>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rsidR="000E6143" w:rsidRPr="009C63A5" w:rsidRDefault="000E6143" w:rsidP="00905DEF">
      <w:pPr>
        <w:pStyle w:val="Heading3"/>
      </w:pPr>
      <w:r w:rsidRPr="009C63A5">
        <w:lastRenderedPageBreak/>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rsidR="000E6143" w:rsidRPr="009C63A5" w:rsidRDefault="000E6143">
      <w:pPr>
        <w:pStyle w:val="Title"/>
      </w:pPr>
      <w:r w:rsidRPr="009C63A5">
        <w:t>Recours</w:t>
      </w:r>
    </w:p>
    <w:p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rsidR="000E6143" w:rsidRPr="009C63A5" w:rsidRDefault="000E6143" w:rsidP="00E24280">
      <w:pPr>
        <w:pStyle w:val="Heading3"/>
      </w:pPr>
      <w:r w:rsidRPr="009C63A5">
        <w:t>retirer à l’emprunteur l’autorisation de percevoir les loyers ou les autres créances hypothéquées;</w:t>
      </w:r>
    </w:p>
    <w:p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rsidR="000E6143" w:rsidRPr="009C63A5" w:rsidRDefault="000E6143" w:rsidP="00E24280">
      <w:pPr>
        <w:pStyle w:val="Heading3"/>
      </w:pPr>
      <w:r w:rsidRPr="009C63A5">
        <w:t>exercer les droits hypothécaires conférés par la loi; et</w:t>
      </w:r>
    </w:p>
    <w:p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 xml:space="preserve">biens </w:t>
      </w:r>
      <w:r w:rsidR="00393EAE" w:rsidRPr="009C63A5">
        <w:lastRenderedPageBreak/>
        <w:t>hypothéqués</w:t>
      </w:r>
      <w:r w:rsidR="000E6143" w:rsidRPr="009C63A5">
        <w:t xml:space="preserve"> et, en général, toutes les dépenses engagées dans le cadre de l’administration des </w:t>
      </w:r>
      <w:r w:rsidR="00393EAE" w:rsidRPr="009C63A5">
        <w:t>biens hypothéqués</w:t>
      </w:r>
      <w:r w:rsidR="000E6143" w:rsidRPr="009C63A5">
        <w:t>.</w:t>
      </w:r>
    </w:p>
    <w:p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rsidR="000E6143" w:rsidRPr="009C63A5" w:rsidRDefault="000E6143">
      <w:pPr>
        <w:pStyle w:val="Title"/>
      </w:pPr>
      <w:r w:rsidRPr="009C63A5">
        <w:t xml:space="preserve">Administration des </w:t>
      </w:r>
      <w:r w:rsidR="00393EAE" w:rsidRPr="009C63A5">
        <w:t>biens hypothéqués</w:t>
      </w:r>
    </w:p>
    <w:p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w:t>
      </w:r>
      <w:r w:rsidR="000E6143" w:rsidRPr="009C63A5">
        <w:lastRenderedPageBreak/>
        <w:t>contenues dans ces dispositions pour tenir compte du fait que le prêteur cherche à protéger ses intérêts à titre de créancier hypothécaire.</w:t>
      </w:r>
    </w:p>
    <w:p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rsidR="000E6143" w:rsidRPr="009C63A5" w:rsidRDefault="000E6143" w:rsidP="00E24280">
      <w:pPr>
        <w:pStyle w:val="Heading3"/>
      </w:pPr>
      <w:r w:rsidRPr="009C63A5">
        <w:t>il n’est pas tenu d’affecter les loyers ou les revenus perçus au paiement d’un montant non encore exigible aux termes du présent contrat;</w:t>
      </w:r>
    </w:p>
    <w:p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rsidR="000E6143" w:rsidRPr="009C63A5" w:rsidRDefault="000E6143" w:rsidP="00E24280">
      <w:pPr>
        <w:pStyle w:val="Heading3"/>
      </w:pPr>
      <w:r w:rsidRPr="009C63A5">
        <w:t>il peut accorder une quittance pour tout loyer ou revenu qu’il perçoit; et</w:t>
      </w:r>
    </w:p>
    <w:p w:rsidR="000E6143" w:rsidRPr="009C63A5" w:rsidRDefault="000E6143" w:rsidP="00E24280">
      <w:pPr>
        <w:pStyle w:val="Heading3"/>
      </w:pPr>
      <w:r w:rsidRPr="009C63A5">
        <w:lastRenderedPageBreak/>
        <w:t xml:space="preserve">il </w:t>
      </w:r>
      <w:r w:rsidR="00E24280" w:rsidRPr="009C63A5">
        <w:t>peut exiger</w:t>
      </w:r>
      <w:r w:rsidRPr="009C63A5">
        <w:t xml:space="preserve"> des honoraires de gestion comparables à ceux qui prévalent sur le marché.</w:t>
      </w:r>
    </w:p>
    <w:p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rsidR="00D07F33" w:rsidRPr="009C63A5" w:rsidRDefault="00D07F33" w:rsidP="00D07F33">
      <w:pPr>
        <w:pStyle w:val="Heading2"/>
      </w:pPr>
      <w:r w:rsidRPr="009C63A5">
        <w:rPr>
          <w:u w:val="single"/>
        </w:rPr>
        <w:lastRenderedPageBreak/>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rsidR="00616D4B" w:rsidRPr="009C63A5" w:rsidRDefault="00604DF1" w:rsidP="00616D4B">
      <w:pPr>
        <w:pStyle w:val="Title"/>
      </w:pPr>
      <w:bookmarkStart w:id="37" w:name="lt_pId089"/>
      <w:r w:rsidRPr="009C63A5">
        <w:t>TRANSFERT DU CONTRAT À UN</w:t>
      </w:r>
      <w:r w:rsidR="00616D4B" w:rsidRPr="009C63A5">
        <w:t xml:space="preserve"> AUTRE </w:t>
      </w:r>
      <w:r w:rsidRPr="009C63A5">
        <w:t xml:space="preserve">IMMEUBLE </w:t>
      </w:r>
      <w:r w:rsidR="00616D4B" w:rsidRPr="009C63A5">
        <w:t>(TRANSFÉRABILITÉ)</w:t>
      </w:r>
      <w:bookmarkEnd w:id="37"/>
    </w:p>
    <w:p w:rsidR="00616D4B" w:rsidRPr="009C63A5" w:rsidRDefault="00616D4B" w:rsidP="00616D4B">
      <w:pPr>
        <w:pStyle w:val="Heading2"/>
      </w:pPr>
      <w:bookmarkStart w:id="38" w:name="lt_pId090"/>
      <w:r w:rsidRPr="009C63A5">
        <w:rPr>
          <w:u w:val="single"/>
        </w:rPr>
        <w:t>Généralités</w:t>
      </w:r>
      <w:r w:rsidRPr="009C63A5">
        <w:t>.</w:t>
      </w:r>
      <w:bookmarkEnd w:id="38"/>
      <w:r w:rsidRPr="009C63A5">
        <w:t xml:space="preserve"> </w:t>
      </w:r>
      <w:bookmarkStart w:id="39"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9"/>
      <w:r w:rsidRPr="009C63A5">
        <w:t xml:space="preserve"> </w:t>
      </w:r>
      <w:bookmarkStart w:id="40" w:name="lt_pId092"/>
      <w:r w:rsidRPr="009C63A5">
        <w:t xml:space="preserve">L’emprunteur sera tenu d’accorder une hypothèque au prêteur sur </w:t>
      </w:r>
      <w:r w:rsidR="00604DF1" w:rsidRPr="009C63A5">
        <w:t>le nouvel immeuble</w:t>
      </w:r>
      <w:r w:rsidRPr="009C63A5">
        <w:t>.</w:t>
      </w:r>
      <w:bookmarkEnd w:id="40"/>
    </w:p>
    <w:p w:rsidR="00616D4B" w:rsidRPr="009C63A5" w:rsidRDefault="00616D4B" w:rsidP="00616D4B">
      <w:pPr>
        <w:pStyle w:val="BodyText"/>
      </w:pPr>
      <w:bookmarkStart w:id="41"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rsidR="00616D4B" w:rsidRPr="009C63A5" w:rsidRDefault="00616D4B" w:rsidP="00450044">
      <w:pPr>
        <w:pStyle w:val="Heading2"/>
      </w:pPr>
      <w:bookmarkStart w:id="42" w:name="lt_pId094"/>
      <w:bookmarkEnd w:id="41"/>
      <w:r w:rsidRPr="009C63A5">
        <w:rPr>
          <w:u w:val="single"/>
        </w:rPr>
        <w:t>Conditions</w:t>
      </w:r>
      <w:r w:rsidRPr="009C63A5">
        <w:t>.</w:t>
      </w:r>
      <w:bookmarkEnd w:id="42"/>
      <w:r w:rsidRPr="009C63A5">
        <w:t xml:space="preserve"> </w:t>
      </w:r>
      <w:bookmarkStart w:id="43"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3"/>
    </w:p>
    <w:p w:rsidR="00616D4B" w:rsidRPr="009C63A5" w:rsidRDefault="00616D4B" w:rsidP="00974650">
      <w:pPr>
        <w:pStyle w:val="Heading3"/>
      </w:pPr>
      <w:bookmarkStart w:id="44" w:name="lt_pId096"/>
      <w:r w:rsidRPr="009C63A5">
        <w:t xml:space="preserve">L’emprunteur doit présenter au prêteur une demande écrite relative au financement </w:t>
      </w:r>
      <w:r w:rsidR="00562D72" w:rsidRPr="009C63A5">
        <w:t>du nouvel immeuble</w:t>
      </w:r>
      <w:r w:rsidRPr="009C63A5">
        <w:t>.</w:t>
      </w:r>
    </w:p>
    <w:p w:rsidR="00616D4B" w:rsidRPr="009C63A5" w:rsidRDefault="00562D72" w:rsidP="00974650">
      <w:pPr>
        <w:pStyle w:val="Heading3"/>
      </w:pPr>
      <w:bookmarkStart w:id="45" w:name="lt_pId097"/>
      <w:bookmarkEnd w:id="44"/>
      <w:r w:rsidRPr="009C63A5">
        <w:t>L’immeuble initial doit être vendu</w:t>
      </w:r>
      <w:r w:rsidR="00616D4B" w:rsidRPr="009C63A5">
        <w:t xml:space="preserve"> dans le cadre d’une opération effectuée de bonne foi avec un acheteur négociant sans lien de dépendance.</w:t>
      </w:r>
    </w:p>
    <w:p w:rsidR="00616D4B" w:rsidRPr="009C63A5" w:rsidRDefault="00616D4B" w:rsidP="00974650">
      <w:pPr>
        <w:pStyle w:val="Heading3"/>
      </w:pPr>
      <w:bookmarkStart w:id="46" w:name="lt_pId098"/>
      <w:bookmarkEnd w:id="45"/>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rsidR="00616D4B" w:rsidRPr="009C63A5" w:rsidRDefault="00616D4B" w:rsidP="00974650">
      <w:pPr>
        <w:pStyle w:val="Heading3"/>
      </w:pPr>
      <w:bookmarkStart w:id="47" w:name="lt_pId099"/>
      <w:bookmarkEnd w:id="46"/>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rsidR="00616D4B" w:rsidRPr="009C63A5" w:rsidRDefault="00616D4B" w:rsidP="00974650">
      <w:pPr>
        <w:pStyle w:val="Heading3"/>
      </w:pPr>
      <w:bookmarkStart w:id="48" w:name="lt_pId100"/>
      <w:bookmarkEnd w:id="47"/>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rsidR="00616D4B" w:rsidRPr="009C63A5" w:rsidRDefault="00616D4B" w:rsidP="00974650">
      <w:pPr>
        <w:pStyle w:val="Heading3"/>
      </w:pPr>
      <w:bookmarkStart w:id="49" w:name="lt_pId101"/>
      <w:bookmarkEnd w:id="48"/>
      <w:r w:rsidRPr="009C63A5">
        <w:t xml:space="preserve">L’emprunteur doit répondre aux critères d’approbation de prêt et respecter les politiques, les procédures et les exigences en matière de documentation du prêteur qui sont en vigueur au moment où </w:t>
      </w:r>
      <w:r w:rsidRPr="009C63A5">
        <w:lastRenderedPageBreak/>
        <w:t>l’emprunteur présente la demande relative au nouveau prêt.</w:t>
      </w:r>
      <w:bookmarkEnd w:id="49"/>
      <w:r w:rsidRPr="009C63A5">
        <w:t xml:space="preserve"> </w:t>
      </w:r>
      <w:bookmarkStart w:id="50" w:name="lt_pId102"/>
      <w:r w:rsidRPr="009C63A5">
        <w:t>Ce qui précède comprend les exigences relatives à l’assureur hypothécaire, le cas échéant.</w:t>
      </w:r>
      <w:bookmarkEnd w:id="50"/>
    </w:p>
    <w:p w:rsidR="00616D4B" w:rsidRPr="009C63A5" w:rsidRDefault="00616D4B" w:rsidP="00974650">
      <w:pPr>
        <w:pStyle w:val="Heading3"/>
      </w:pPr>
      <w:bookmarkStart w:id="51"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1"/>
    </w:p>
    <w:p w:rsidR="00616D4B" w:rsidRPr="009C63A5" w:rsidRDefault="00616D4B" w:rsidP="00974650">
      <w:pPr>
        <w:pStyle w:val="Heading3"/>
      </w:pPr>
      <w:bookmarkStart w:id="52" w:name="lt_pId104"/>
      <w:r w:rsidRPr="009C63A5">
        <w:t>L’emprunteur reconnaît que le prêteur n’a aucune obligation d’accepter que l’emprunteur emprunte le montant en capital transférable ou tout montant supplémentaire ni de prolonger la durée au titre du nouveau prêt.</w:t>
      </w:r>
    </w:p>
    <w:p w:rsidR="00FF4B7B" w:rsidRPr="009C63A5" w:rsidRDefault="00616D4B" w:rsidP="00754F92">
      <w:pPr>
        <w:pStyle w:val="Heading2"/>
      </w:pPr>
      <w:bookmarkStart w:id="53" w:name="lt_pId105"/>
      <w:bookmarkEnd w:id="52"/>
      <w:r w:rsidRPr="009C63A5">
        <w:rPr>
          <w:u w:val="single"/>
        </w:rPr>
        <w:t>Durée et taux d’intérêt du nouveau prêt</w:t>
      </w:r>
      <w:r w:rsidRPr="009C63A5">
        <w:t>.</w:t>
      </w:r>
      <w:bookmarkEnd w:id="53"/>
      <w:r w:rsidRPr="009C63A5">
        <w:t xml:space="preserve"> </w:t>
      </w:r>
      <w:bookmarkStart w:id="54" w:name="lt_pId106"/>
      <w:r w:rsidRPr="009C63A5">
        <w:t>Le taux d'intérêt et la date d'exigibilité du solde du prêt initial s'appliqueront au nouveau prêt.</w:t>
      </w:r>
      <w:bookmarkEnd w:id="54"/>
    </w:p>
    <w:p w:rsidR="00EB61B7" w:rsidRPr="009C63A5" w:rsidRDefault="00EB61B7" w:rsidP="00EB61B7">
      <w:pPr>
        <w:pStyle w:val="Title"/>
      </w:pPr>
      <w:r w:rsidRPr="009C63A5">
        <w:t>Questions concernant un immeuble qui est un immeuble en copropriété</w:t>
      </w:r>
    </w:p>
    <w:p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 xml:space="preserve">es droits de vote ou de consentement, l’emprunteur peut le </w:t>
      </w:r>
      <w:r w:rsidRPr="009C63A5">
        <w:lastRenderedPageBreak/>
        <w:t>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w:t>
      </w:r>
      <w:r w:rsidRPr="009C63A5">
        <w:lastRenderedPageBreak/>
        <w:t>déclaration de copropriété et des règlements et que, en tant que membre du syndicat, il insistera pour que le syndicat respecte ces modalités.</w:t>
      </w:r>
    </w:p>
    <w:p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rsidR="00BA6149" w:rsidRPr="009C63A5" w:rsidRDefault="00BA6149" w:rsidP="00BA6149">
      <w:pPr>
        <w:pStyle w:val="Heading3"/>
      </w:pPr>
      <w:r w:rsidRPr="009C63A5">
        <w:t>L’emprunteur doit effectuer l’amélioration seulement selon les plans et devis que le prêteur a approuvés auparavant.</w:t>
      </w:r>
    </w:p>
    <w:p w:rsidR="00BA6149" w:rsidRPr="009C63A5" w:rsidRDefault="00BA6149" w:rsidP="00BA6149">
      <w:pPr>
        <w:pStyle w:val="Heading3"/>
      </w:pPr>
      <w:r w:rsidRPr="009C63A5">
        <w:t>L’emprunteur doit achever l’amélioration le plus rapidement possible.</w:t>
      </w:r>
    </w:p>
    <w:p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w:t>
      </w:r>
      <w:r w:rsidRPr="009C63A5">
        <w:lastRenderedPageBreak/>
        <w:t xml:space="preserve">avances à l’emprunteur en fonction de l’occupation ou de la location des </w:t>
      </w:r>
      <w:r w:rsidR="00393EAE" w:rsidRPr="009C63A5">
        <w:t>biens hypothéqués</w:t>
      </w:r>
      <w:r w:rsidRPr="009C63A5">
        <w:t>.</w:t>
      </w:r>
    </w:p>
    <w:p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w:t>
      </w:r>
      <w:r w:rsidRPr="009C63A5">
        <w:lastRenderedPageBreak/>
        <w:t xml:space="preserve">et ordonnances actuels et futurs qui touchent l’état, la réparation, l’utilisation ou l’occupation des </w:t>
      </w:r>
      <w:r w:rsidR="00393EAE" w:rsidRPr="009C63A5">
        <w:t>biens hypothéqués</w:t>
      </w:r>
      <w:r w:rsidRPr="009C63A5">
        <w:t>, le prêteur pourra effectuer toute réparation qu’il juge nécessaire.</w:t>
      </w:r>
    </w:p>
    <w:p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rsidR="00DB13F9" w:rsidRPr="009C63A5" w:rsidRDefault="00DB13F9" w:rsidP="00DB13F9">
      <w:pPr>
        <w:pStyle w:val="Title"/>
      </w:pPr>
      <w:r w:rsidRPr="009C63A5">
        <w:t xml:space="preserve">démolitions et </w:t>
      </w:r>
      <w:r w:rsidR="00BB4C02" w:rsidRPr="009C63A5">
        <w:t>rénovations</w:t>
      </w:r>
    </w:p>
    <w:p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rsidR="00621E09" w:rsidRPr="009C63A5" w:rsidRDefault="00621E09" w:rsidP="00F14459">
      <w:pPr>
        <w:pStyle w:val="Heading3"/>
      </w:pPr>
      <w:r w:rsidRPr="009C63A5">
        <w:t>L’emprunteur doit conserver toutes les retenues exigées.</w:t>
      </w:r>
    </w:p>
    <w:p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w:t>
      </w:r>
      <w:r w:rsidRPr="009C63A5">
        <w:lastRenderedPageBreak/>
        <w:t xml:space="preserve">prêteur tous les frais, coûts et dépenses que le prêteur </w:t>
      </w:r>
      <w:r w:rsidR="0086282F" w:rsidRPr="009C63A5">
        <w:t>a</w:t>
      </w:r>
      <w:r w:rsidRPr="009C63A5">
        <w:t xml:space="preserve"> engag</w:t>
      </w:r>
      <w:r w:rsidR="0086282F" w:rsidRPr="009C63A5">
        <w:t>és</w:t>
      </w:r>
      <w:r w:rsidRPr="009C63A5">
        <w:t xml:space="preserve"> pour l’obtenir. </w:t>
      </w:r>
    </w:p>
    <w:p w:rsidR="000A317D" w:rsidRPr="009C63A5" w:rsidRDefault="000A317D" w:rsidP="000A317D">
      <w:pPr>
        <w:pStyle w:val="Title"/>
      </w:pPr>
      <w:r w:rsidRPr="009C63A5">
        <w:t xml:space="preserve">questions concernant l’assurance des </w:t>
      </w:r>
      <w:r w:rsidR="00393EAE" w:rsidRPr="009C63A5">
        <w:t>biens hypothéqués</w:t>
      </w:r>
    </w:p>
    <w:p w:rsidR="000A317D" w:rsidRPr="009C63A5" w:rsidRDefault="000A317D">
      <w:pPr>
        <w:pStyle w:val="Heading2"/>
      </w:pPr>
      <w:bookmarkStart w:id="55"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5"/>
    </w:p>
    <w:p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xml:space="preserve">. De plus l’emprunteur doit immédiatement informer le prêteur de tout </w:t>
      </w:r>
      <w:r w:rsidR="00C25E53" w:rsidRPr="009C63A5">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rsidR="000A186D" w:rsidRPr="009C63A5" w:rsidRDefault="000A186D" w:rsidP="00C25E53">
      <w:pPr>
        <w:pStyle w:val="Heading3"/>
      </w:pPr>
      <w:r w:rsidRPr="009C63A5">
        <w:lastRenderedPageBreak/>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rsidR="000E6143" w:rsidRPr="009C63A5" w:rsidRDefault="00750737" w:rsidP="000A7F55">
      <w:pPr>
        <w:pStyle w:val="Heading2"/>
      </w:pPr>
      <w:bookmarkStart w:id="56"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6"/>
    </w:p>
    <w:p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rsidR="00F27C16" w:rsidRPr="009C63A5" w:rsidRDefault="00A165D7" w:rsidP="00F27C16">
      <w:pPr>
        <w:pStyle w:val="Heading4"/>
      </w:pPr>
      <w:r w:rsidRPr="009C63A5">
        <w:lastRenderedPageBreak/>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rsidR="00E25A66" w:rsidRPr="009C63A5" w:rsidRDefault="00E25A66" w:rsidP="00E25A66">
      <w:pPr>
        <w:pStyle w:val="Heading2"/>
      </w:pPr>
      <w:bookmarkStart w:id="57" w:name="_Ref472501722"/>
      <w:r w:rsidRPr="009C63A5">
        <w:rPr>
          <w:u w:val="single"/>
        </w:rPr>
        <w:t>Substances dangereuses et illégales</w:t>
      </w:r>
      <w:r w:rsidRPr="009C63A5">
        <w:t>. En ce qui a trait aux substances dangereuses et illégales, l’emprunteur atteste et garantit ce qui suit :</w:t>
      </w:r>
      <w:bookmarkEnd w:id="57"/>
    </w:p>
    <w:p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w:t>
      </w:r>
      <w:r w:rsidR="00E25A66" w:rsidRPr="009C63A5">
        <w:lastRenderedPageBreak/>
        <w:t>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w:t>
      </w:r>
      <w:r w:rsidR="00060EC4" w:rsidRPr="009C63A5">
        <w:lastRenderedPageBreak/>
        <w:t>présent contrat. Le prêteur peut exiger autant d’évaluations environnementales de site qu’il juge nécessaires.</w:t>
      </w:r>
    </w:p>
    <w:p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rsidR="00C040DF" w:rsidRPr="009C63A5" w:rsidRDefault="00AF273A" w:rsidP="00AF273A">
      <w:pPr>
        <w:pStyle w:val="Heading2"/>
      </w:pPr>
      <w:bookmarkStart w:id="58"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8"/>
    </w:p>
    <w:p w:rsidR="00AF273A" w:rsidRPr="009C63A5" w:rsidRDefault="00AF273A" w:rsidP="00AF273A">
      <w:pPr>
        <w:pStyle w:val="Heading3"/>
      </w:pPr>
      <w:r w:rsidRPr="009C63A5">
        <w:lastRenderedPageBreak/>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rsidR="00962337" w:rsidRPr="009C63A5" w:rsidRDefault="00962337" w:rsidP="00962337">
      <w:pPr>
        <w:pStyle w:val="Heading2"/>
      </w:pPr>
      <w:bookmarkStart w:id="59"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9"/>
    </w:p>
    <w:p w:rsidR="000E6143" w:rsidRPr="009C63A5" w:rsidRDefault="000E6143" w:rsidP="00D9385B">
      <w:pPr>
        <w:pStyle w:val="Title"/>
      </w:pPr>
      <w:r w:rsidRPr="009C63A5">
        <w:t>Frais, coûts et dépenses</w:t>
      </w:r>
    </w:p>
    <w:p w:rsidR="000E6143" w:rsidRPr="009C63A5" w:rsidRDefault="000E6143" w:rsidP="00294844">
      <w:pPr>
        <w:pStyle w:val="Heading2"/>
      </w:pPr>
      <w:bookmarkStart w:id="60"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60"/>
    </w:p>
    <w:p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w:t>
      </w:r>
      <w:r w:rsidRPr="009C63A5">
        <w:lastRenderedPageBreak/>
        <w:t xml:space="preserve">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rsidR="00A53DD9" w:rsidRPr="009C63A5" w:rsidRDefault="00A53DD9" w:rsidP="00D754A4">
      <w:pPr>
        <w:pStyle w:val="Heading3"/>
      </w:pPr>
      <w:r w:rsidRPr="009C63A5">
        <w:t>administré le compte pour la perception et le paiement des impôts;</w:t>
      </w:r>
    </w:p>
    <w:p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w:t>
      </w:r>
      <w:r w:rsidRPr="009C63A5">
        <w:lastRenderedPageBreak/>
        <w:t xml:space="preserve">et </w:t>
      </w:r>
      <w:r w:rsidR="00E26D17" w:rsidRPr="009C63A5">
        <w:t xml:space="preserve">avoir </w:t>
      </w:r>
      <w:r w:rsidRPr="009C63A5">
        <w:t xml:space="preserve">effectué toutes les recherches </w:t>
      </w:r>
      <w:r w:rsidR="003B4A78" w:rsidRPr="009C63A5">
        <w:t>que nécessitent ces démarches</w:t>
      </w:r>
      <w:r w:rsidRPr="009C63A5">
        <w:t>;</w:t>
      </w:r>
    </w:p>
    <w:p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rsidR="00A53DD9" w:rsidRPr="009C63A5" w:rsidRDefault="00A53DD9" w:rsidP="00A53DD9">
      <w:pPr>
        <w:pStyle w:val="Heading3"/>
      </w:pPr>
      <w:r w:rsidRPr="009C63A5">
        <w:t>réinvesti le capital du prêt dans l’éventualité où le prêt est intégralement remboursé avant la date d’échéance; ou</w:t>
      </w:r>
    </w:p>
    <w:p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w:t>
      </w:r>
      <w:r w:rsidRPr="009C63A5">
        <w:lastRenderedPageBreak/>
        <w:t xml:space="preserve">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rsidR="000E6143" w:rsidRPr="009C63A5" w:rsidRDefault="000E6143">
      <w:pPr>
        <w:pStyle w:val="Title"/>
      </w:pPr>
      <w:r w:rsidRPr="009C63A5">
        <w:t>GÉNÉRALITÉS</w:t>
      </w:r>
    </w:p>
    <w:p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w:t>
      </w:r>
      <w:r w:rsidRPr="009C63A5">
        <w:lastRenderedPageBreak/>
        <w:t xml:space="preserve">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rsidR="0065285A" w:rsidRPr="009C63A5" w:rsidRDefault="003902E2" w:rsidP="003902E2">
      <w:pPr>
        <w:pStyle w:val="Heading2"/>
      </w:pPr>
      <w:r w:rsidRPr="009C63A5">
        <w:rPr>
          <w:u w:val="single"/>
        </w:rPr>
        <w:lastRenderedPageBreak/>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w:t>
      </w:r>
      <w:r w:rsidR="00836713" w:rsidRPr="009C63A5">
        <w:lastRenderedPageBreak/>
        <w:t xml:space="preserve">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w:t>
      </w:r>
      <w:r w:rsidR="0072325D" w:rsidRPr="009C63A5">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rsidR="000E6143" w:rsidRPr="009C63A5" w:rsidRDefault="00A54BD3" w:rsidP="0001312B">
      <w:pPr>
        <w:pStyle w:val="Heading2"/>
      </w:pPr>
      <w:r w:rsidRPr="009C63A5">
        <w:rPr>
          <w:u w:val="single"/>
        </w:rPr>
        <w:lastRenderedPageBreak/>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rsidR="000E6143" w:rsidRPr="009C63A5" w:rsidRDefault="000E6143">
      <w:pPr>
        <w:pStyle w:val="Title"/>
      </w:pPr>
      <w:r w:rsidRPr="009C63A5">
        <w:t>Cautionnement</w:t>
      </w:r>
    </w:p>
    <w:p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rsidR="000E6143" w:rsidRPr="009C63A5" w:rsidRDefault="000E6143" w:rsidP="005B2377">
      <w:pPr>
        <w:pStyle w:val="Heading3"/>
      </w:pPr>
      <w:r w:rsidRPr="009C63A5">
        <w:lastRenderedPageBreak/>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rsidR="000E6143" w:rsidRPr="009C63A5" w:rsidRDefault="000E6143" w:rsidP="005B2377">
      <w:pPr>
        <w:pStyle w:val="Heading3"/>
      </w:pPr>
      <w:r w:rsidRPr="009C63A5">
        <w:lastRenderedPageBreak/>
        <w:t>le prêteur peut signifier un avis à la caution et tout avis à la caution sera réputé reçu suivant les modalités du présent contrat qui s’appliquent aux avis remis à l’emprunteur;</w:t>
      </w:r>
    </w:p>
    <w:p w:rsidR="000E6143" w:rsidRPr="009C63A5" w:rsidRDefault="000E6143" w:rsidP="005B2377">
      <w:pPr>
        <w:pStyle w:val="Heading3"/>
      </w:pPr>
      <w:r w:rsidRPr="009C63A5">
        <w:t>la caution renonce au bénéfice de division et de discussion;</w:t>
      </w:r>
    </w:p>
    <w:p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rsidR="000E6143" w:rsidRPr="009C63A5" w:rsidRDefault="000E6143">
      <w:pPr>
        <w:pStyle w:val="Title"/>
      </w:pPr>
      <w:r w:rsidRPr="009C63A5">
        <w:t>Explications du notaire</w:t>
      </w:r>
    </w:p>
    <w:p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rsidR="000E6143" w:rsidRPr="009C63A5" w:rsidRDefault="000E6143">
      <w:pPr>
        <w:pStyle w:val="Title"/>
      </w:pPr>
      <w:r w:rsidRPr="009C63A5">
        <w:t>Déclaration de l’état matrimonial</w:t>
      </w:r>
    </w:p>
    <w:p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rsidR="000E6143" w:rsidRPr="009C63A5" w:rsidRDefault="000E6143">
      <w:pPr>
        <w:pStyle w:val="Title"/>
      </w:pPr>
      <w:r w:rsidRPr="009C63A5">
        <w:t>Intervention du conjoint</w:t>
      </w:r>
    </w:p>
    <w:p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rsidR="000E6143" w:rsidRPr="009C63A5" w:rsidRDefault="000E6143" w:rsidP="00433BC2">
      <w:pPr>
        <w:pStyle w:val="Heading5"/>
        <w:keepNext w:val="0"/>
        <w:keepLines w:val="0"/>
      </w:pPr>
      <w:r w:rsidRPr="009C63A5">
        <w:t>que la déclaration d’état matrimonial effectuée par l’emprunteur est exacte;</w:t>
      </w:r>
    </w:p>
    <w:p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rsidR="000E6143" w:rsidRPr="009C63A5" w:rsidRDefault="000E6143" w:rsidP="00033EC0">
      <w:pPr>
        <w:pStyle w:val="BodyText"/>
        <w:keepNext/>
        <w:rPr>
          <w:b/>
          <w:bCs/>
        </w:rPr>
      </w:pPr>
      <w:r w:rsidRPr="009C63A5">
        <w:rPr>
          <w:b/>
          <w:bCs/>
        </w:rPr>
        <w:lastRenderedPageBreak/>
        <w:t xml:space="preserve">DONT ACTE </w:t>
      </w:r>
    </w:p>
    <w:p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trPr>
          <w:cantSplit/>
        </w:trPr>
        <w:tc>
          <w:tcPr>
            <w:tcW w:w="3600" w:type="dxa"/>
            <w:gridSpan w:val="3"/>
          </w:tcPr>
          <w:p w:rsidR="000E6143" w:rsidRPr="009C63A5" w:rsidRDefault="00E31C8C">
            <w:pPr>
              <w:rPr>
                <w:b/>
                <w:bCs/>
                <w:lang w:val="en-CA"/>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tc>
          <w:tcPr>
            <w:tcW w:w="720" w:type="dxa"/>
          </w:tcPr>
          <w:p w:rsidR="000E6143" w:rsidRPr="009C63A5" w:rsidRDefault="000E6143" w:rsidP="00BA0413">
            <w:pPr>
              <w:spacing w:before="360"/>
            </w:pPr>
            <w:r w:rsidRPr="009C63A5">
              <w:t>Par</w:t>
            </w:r>
          </w:p>
        </w:tc>
        <w:tc>
          <w:tcPr>
            <w:tcW w:w="236" w:type="dxa"/>
          </w:tcPr>
          <w:p w:rsidR="000E6143" w:rsidRPr="009C63A5" w:rsidRDefault="000E6143">
            <w:pPr>
              <w:spacing w:before="360"/>
            </w:pPr>
          </w:p>
        </w:tc>
        <w:tc>
          <w:tcPr>
            <w:tcW w:w="2644" w:type="dxa"/>
            <w:tcBorders>
              <w:bottom w:val="single" w:sz="4" w:space="0" w:color="auto"/>
            </w:tcBorders>
          </w:tcPr>
          <w:p w:rsidR="000E6143" w:rsidRPr="009C63A5" w:rsidRDefault="000E6143">
            <w:pPr>
              <w:spacing w:before="360"/>
            </w:pPr>
          </w:p>
        </w:tc>
      </w:tr>
      <w:tr w:rsidR="000E6143" w:rsidRPr="009C63A5">
        <w:tc>
          <w:tcPr>
            <w:tcW w:w="720" w:type="dxa"/>
          </w:tcPr>
          <w:p w:rsidR="000E6143" w:rsidRPr="009C63A5" w:rsidRDefault="000E6143">
            <w:pPr>
              <w:spacing w:before="600"/>
            </w:pPr>
          </w:p>
        </w:tc>
        <w:tc>
          <w:tcPr>
            <w:tcW w:w="236" w:type="dxa"/>
          </w:tcPr>
          <w:p w:rsidR="000E6143" w:rsidRPr="009C63A5" w:rsidRDefault="000E6143">
            <w:pPr>
              <w:spacing w:before="600"/>
            </w:pPr>
          </w:p>
        </w:tc>
        <w:tc>
          <w:tcPr>
            <w:tcW w:w="2644" w:type="dxa"/>
          </w:tcPr>
          <w:p w:rsidR="000E6143" w:rsidRPr="009C63A5" w:rsidRDefault="000E6143">
            <w:pPr>
              <w:spacing w:before="600"/>
              <w:rPr>
                <w:b/>
                <w:bCs/>
              </w:rPr>
            </w:pPr>
            <w:r w:rsidRPr="009C63A5">
              <w:rPr>
                <w:b/>
                <w:bCs/>
              </w:rPr>
              <w:t>[EMPRUNTEUR]</w:t>
            </w:r>
          </w:p>
        </w:tc>
      </w:tr>
      <w:tr w:rsidR="000E6143" w:rsidRPr="009C63A5">
        <w:tc>
          <w:tcPr>
            <w:tcW w:w="720" w:type="dxa"/>
          </w:tcPr>
          <w:p w:rsidR="000E6143" w:rsidRPr="009C63A5" w:rsidRDefault="000E6143" w:rsidP="00BA0413">
            <w:pPr>
              <w:spacing w:before="360"/>
            </w:pPr>
            <w:bookmarkStart w:id="61" w:name="_GoBack"/>
            <w:r w:rsidRPr="009C63A5">
              <w:t>Par</w:t>
            </w:r>
          </w:p>
        </w:tc>
        <w:tc>
          <w:tcPr>
            <w:tcW w:w="236" w:type="dxa"/>
          </w:tcPr>
          <w:p w:rsidR="000E6143" w:rsidRPr="009C63A5" w:rsidRDefault="000E6143">
            <w:pPr>
              <w:spacing w:before="360"/>
            </w:pPr>
          </w:p>
        </w:tc>
        <w:tc>
          <w:tcPr>
            <w:tcW w:w="2644" w:type="dxa"/>
            <w:tcBorders>
              <w:bottom w:val="single" w:sz="4" w:space="0" w:color="auto"/>
            </w:tcBorders>
          </w:tcPr>
          <w:p w:rsidR="000E6143" w:rsidRPr="009C63A5" w:rsidRDefault="000E6143">
            <w:pPr>
              <w:spacing w:before="360"/>
            </w:pPr>
          </w:p>
        </w:tc>
      </w:tr>
      <w:bookmarkEnd w:id="61"/>
      <w:tr w:rsidR="000E6143" w:rsidRPr="009C63A5">
        <w:tc>
          <w:tcPr>
            <w:tcW w:w="720" w:type="dxa"/>
          </w:tcPr>
          <w:p w:rsidR="000E6143" w:rsidRPr="009C63A5" w:rsidRDefault="000E6143">
            <w:pPr>
              <w:spacing w:before="600"/>
            </w:pPr>
          </w:p>
        </w:tc>
        <w:tc>
          <w:tcPr>
            <w:tcW w:w="236" w:type="dxa"/>
          </w:tcPr>
          <w:p w:rsidR="000E6143" w:rsidRPr="009C63A5" w:rsidRDefault="000E6143">
            <w:pPr>
              <w:spacing w:before="600"/>
            </w:pPr>
          </w:p>
        </w:tc>
        <w:tc>
          <w:tcPr>
            <w:tcW w:w="2644" w:type="dxa"/>
            <w:tcBorders>
              <w:top w:val="single" w:sz="4" w:space="0" w:color="auto"/>
            </w:tcBorders>
          </w:tcPr>
          <w:p w:rsidR="000E6143" w:rsidRPr="009C63A5" w:rsidRDefault="000E6143">
            <w:pPr>
              <w:spacing w:before="600"/>
              <w:rPr>
                <w:b/>
                <w:bCs/>
              </w:rPr>
            </w:pPr>
            <w:r w:rsidRPr="009C63A5">
              <w:rPr>
                <w:b/>
                <w:bCs/>
              </w:rPr>
              <w:t>[CAUTION]</w:t>
            </w:r>
          </w:p>
        </w:tc>
      </w:tr>
      <w:tr w:rsidR="000E6143" w:rsidRPr="009C63A5">
        <w:tc>
          <w:tcPr>
            <w:tcW w:w="720" w:type="dxa"/>
          </w:tcPr>
          <w:p w:rsidR="000E6143" w:rsidRPr="009C63A5" w:rsidRDefault="000E6143" w:rsidP="00BA0413">
            <w:pPr>
              <w:spacing w:before="360"/>
            </w:pPr>
            <w:r w:rsidRPr="009C63A5">
              <w:t>Par</w:t>
            </w:r>
          </w:p>
        </w:tc>
        <w:tc>
          <w:tcPr>
            <w:tcW w:w="236" w:type="dxa"/>
          </w:tcPr>
          <w:p w:rsidR="000E6143" w:rsidRPr="009C63A5" w:rsidRDefault="000E6143">
            <w:pPr>
              <w:spacing w:before="360"/>
            </w:pPr>
          </w:p>
        </w:tc>
        <w:tc>
          <w:tcPr>
            <w:tcW w:w="2644" w:type="dxa"/>
            <w:tcBorders>
              <w:bottom w:val="single" w:sz="4" w:space="0" w:color="auto"/>
            </w:tcBorders>
          </w:tcPr>
          <w:p w:rsidR="000E6143" w:rsidRPr="009C63A5" w:rsidRDefault="000E6143">
            <w:pPr>
              <w:spacing w:before="360"/>
            </w:pPr>
          </w:p>
        </w:tc>
      </w:tr>
      <w:tr w:rsidR="000E6143">
        <w:tc>
          <w:tcPr>
            <w:tcW w:w="720" w:type="dxa"/>
          </w:tcPr>
          <w:p w:rsidR="000E6143" w:rsidRPr="009C63A5" w:rsidRDefault="000E6143"/>
        </w:tc>
        <w:tc>
          <w:tcPr>
            <w:tcW w:w="236" w:type="dxa"/>
          </w:tcPr>
          <w:p w:rsidR="000E6143" w:rsidRPr="009C63A5" w:rsidRDefault="000E6143"/>
        </w:tc>
        <w:tc>
          <w:tcPr>
            <w:tcW w:w="2644" w:type="dxa"/>
            <w:tcBorders>
              <w:top w:val="single" w:sz="4" w:space="0" w:color="auto"/>
            </w:tcBorders>
          </w:tcPr>
          <w:p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0B" w:rsidRDefault="00B46D0B">
      <w:r>
        <w:separator/>
      </w:r>
    </w:p>
  </w:endnote>
  <w:endnote w:type="continuationSeparator" w:id="0">
    <w:p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C" w:rsidRDefault="00E31C8C">
    <w:r>
      <w:rPr>
        <w:noProof/>
      </w:rPr>
      <w:pict>
        <v:shapetype id="_x0000_t202" coordsize="21600,21600" o:spt="202" path="m,l,21600r21600,l21600,xe">
          <v:stroke joinstyle="miter"/>
          <v:path gradientshapeok="t" o:connecttype="rect"/>
        </v:shapetype>
        <v:shape id="zzmpTrailer_1078_19" o:spid="_x0000_s103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0A4E6C" w:rsidRDefault="000A4E6C">
                <w:pPr>
                  <w:pStyle w:val="MacPacTrailer"/>
                </w:pPr>
                <w:r>
                  <w:t>MTL_LAW\ 3082652\1</w:t>
                </w:r>
              </w:p>
              <w:p w:rsidR="000A4E6C" w:rsidRDefault="000A4E6C">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C" w:rsidRDefault="00E31C8C">
    <w:r>
      <w:rPr>
        <w:noProof/>
      </w:rPr>
      <w:pict>
        <v:shapetype id="_x0000_t202" coordsize="21600,21600" o:spt="202" path="m,l,21600r21600,l21600,xe">
          <v:stroke joinstyle="miter"/>
          <v:path gradientshapeok="t" o:connecttype="rect"/>
        </v:shapetype>
        <v:shape id="zzmpTrailer_1078_1B" o:spid="_x0000_s104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0A4E6C" w:rsidRDefault="000A4E6C">
                <w:pPr>
                  <w:pStyle w:val="MacPacTrailer"/>
                </w:pPr>
                <w:r>
                  <w:t>MTL_LAW\ 3082652\1</w:t>
                </w:r>
              </w:p>
              <w:p w:rsidR="000A4E6C" w:rsidRDefault="000A4E6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0B" w:rsidRDefault="00B46D0B">
      <w:r>
        <w:separator/>
      </w:r>
    </w:p>
  </w:footnote>
  <w:footnote w:type="continuationSeparator" w:id="0">
    <w:p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44</Pages>
  <Words>16367</Words>
  <Characters>93293</Characters>
  <Application>Microsoft Office Word</Application>
  <DocSecurity>0</DocSecurity>
  <Lines>777</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88</cp:revision>
  <cp:lastPrinted>2017-01-18T20:07:00Z</cp:lastPrinted>
  <dcterms:created xsi:type="dcterms:W3CDTF">2019-01-31T19:21:00Z</dcterms:created>
  <dcterms:modified xsi:type="dcterms:W3CDTF">2019-03-22T20:49:00Z</dcterms:modified>
</cp:coreProperties>
</file>